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75" w:rsidRPr="006E4975" w:rsidRDefault="006E4975" w:rsidP="00F76E44">
      <w:pPr>
        <w:shd w:val="clear" w:color="auto" w:fill="FFFFFF"/>
        <w:spacing w:after="150" w:line="330" w:lineRule="atLeast"/>
        <w:jc w:val="right"/>
        <w:textAlignment w:val="baseline"/>
        <w:outlineLvl w:val="1"/>
        <w:rPr>
          <w:rFonts w:ascii="Droid Arabic Naskh" w:eastAsia="Times New Roman" w:hAnsi="Droid Arabic Naskh" w:cs="Times New Roman"/>
          <w:b/>
          <w:bCs/>
          <w:color w:val="000000"/>
          <w:sz w:val="27"/>
          <w:szCs w:val="27"/>
        </w:rPr>
      </w:pPr>
      <w:r w:rsidRPr="006E4975">
        <w:rPr>
          <w:rFonts w:ascii="Droid Arabic Naskh" w:eastAsia="Times New Roman" w:hAnsi="Droid Arabic Naskh" w:cs="Times New Roman"/>
          <w:b/>
          <w:bCs/>
          <w:color w:val="000000"/>
          <w:sz w:val="27"/>
          <w:szCs w:val="27"/>
        </w:rPr>
        <w:t>Public Profile</w:t>
      </w:r>
    </w:p>
    <w:p w:rsidR="006E4975" w:rsidRPr="006E4975" w:rsidRDefault="006E4975" w:rsidP="00F76E44">
      <w:pPr>
        <w:spacing w:line="240" w:lineRule="atLeast"/>
        <w:jc w:val="right"/>
        <w:textAlignment w:val="baseline"/>
        <w:rPr>
          <w:rFonts w:ascii="inherit" w:eastAsia="Times New Roman" w:hAnsi="inherit" w:cs="Tahoma"/>
          <w:color w:val="000000"/>
          <w:sz w:val="24"/>
          <w:szCs w:val="24"/>
        </w:rPr>
      </w:pPr>
      <w:r>
        <w:rPr>
          <w:rFonts w:ascii="inherit" w:eastAsia="Times New Roman" w:hAnsi="inherit" w:cs="Tahoma"/>
          <w:noProof/>
          <w:color w:val="96999C"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1905000"/>
            <wp:effectExtent l="19050" t="0" r="0" b="0"/>
            <wp:docPr id="1" name="Picture 1" descr="Ahmed Farr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med Farr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75" w:rsidRPr="006E4975" w:rsidRDefault="006E4975" w:rsidP="00F76E44">
      <w:pPr>
        <w:spacing w:after="0" w:line="450" w:lineRule="atLeast"/>
        <w:jc w:val="right"/>
        <w:textAlignment w:val="baseline"/>
        <w:outlineLvl w:val="0"/>
        <w:rPr>
          <w:rFonts w:ascii="Droid Arabic Naskh" w:eastAsia="Times New Roman" w:hAnsi="Droid Arabic Naskh" w:cs="Tahoma"/>
          <w:b/>
          <w:bCs/>
          <w:color w:val="000000"/>
          <w:kern w:val="36"/>
          <w:sz w:val="39"/>
          <w:szCs w:val="39"/>
        </w:rPr>
      </w:pPr>
      <w:r w:rsidRPr="006E4975">
        <w:rPr>
          <w:rFonts w:ascii="Droid Arabic Naskh" w:eastAsia="Times New Roman" w:hAnsi="Droid Arabic Naskh" w:cs="Tahoma"/>
          <w:b/>
          <w:bCs/>
          <w:color w:val="000000"/>
          <w:kern w:val="36"/>
          <w:sz w:val="39"/>
          <w:szCs w:val="39"/>
        </w:rPr>
        <w:t xml:space="preserve">Ahmed </w:t>
      </w:r>
      <w:proofErr w:type="spellStart"/>
      <w:r w:rsidRPr="006E4975">
        <w:rPr>
          <w:rFonts w:ascii="Droid Arabic Naskh" w:eastAsia="Times New Roman" w:hAnsi="Droid Arabic Naskh" w:cs="Tahoma"/>
          <w:b/>
          <w:bCs/>
          <w:color w:val="000000"/>
          <w:kern w:val="36"/>
          <w:sz w:val="39"/>
          <w:szCs w:val="39"/>
        </w:rPr>
        <w:t>Farrag</w:t>
      </w:r>
      <w:proofErr w:type="spellEnd"/>
    </w:p>
    <w:p w:rsidR="006E4975" w:rsidRPr="000E0671" w:rsidRDefault="006E4975" w:rsidP="00F76E44">
      <w:pPr>
        <w:spacing w:after="0" w:line="300" w:lineRule="atLeast"/>
        <w:jc w:val="right"/>
        <w:textAlignment w:val="baseline"/>
        <w:rPr>
          <w:rFonts w:ascii="Droid Arabic Naskh" w:eastAsia="Times New Roman" w:hAnsi="Droid Arabic Naskh" w:cs="Tahoma"/>
          <w:b/>
          <w:bCs/>
          <w:color w:val="333333"/>
          <w:sz w:val="24"/>
          <w:szCs w:val="24"/>
        </w:rPr>
      </w:pPr>
      <w:r w:rsidRPr="000E0671">
        <w:rPr>
          <w:rFonts w:ascii="Droid Arabic Naskh" w:eastAsia="Times New Roman" w:hAnsi="Droid Arabic Naskh" w:cs="Tahoma"/>
          <w:b/>
          <w:bCs/>
          <w:color w:val="333333"/>
          <w:sz w:val="24"/>
          <w:szCs w:val="24"/>
        </w:rPr>
        <w:t xml:space="preserve">Accountant - Al </w:t>
      </w:r>
      <w:proofErr w:type="spellStart"/>
      <w:r w:rsidRPr="000E0671">
        <w:rPr>
          <w:rFonts w:ascii="Droid Arabic Naskh" w:eastAsia="Times New Roman" w:hAnsi="Droid Arabic Naskh" w:cs="Tahoma"/>
          <w:b/>
          <w:bCs/>
          <w:color w:val="333333"/>
          <w:sz w:val="24"/>
          <w:szCs w:val="24"/>
        </w:rPr>
        <w:t>kamilin</w:t>
      </w:r>
      <w:proofErr w:type="spellEnd"/>
      <w:r w:rsidRPr="000E0671">
        <w:rPr>
          <w:rFonts w:ascii="Droid Arabic Naskh" w:eastAsia="Times New Roman" w:hAnsi="Droid Arabic Naskh" w:cs="Tahoma"/>
          <w:b/>
          <w:bCs/>
          <w:color w:val="333333"/>
          <w:sz w:val="24"/>
          <w:szCs w:val="24"/>
        </w:rPr>
        <w:t xml:space="preserve"> for Trading and Contracting</w:t>
      </w:r>
    </w:p>
    <w:p w:rsidR="006E4975" w:rsidRPr="000E0671" w:rsidRDefault="000E0671" w:rsidP="000E0671">
      <w:pPr>
        <w:spacing w:after="0" w:line="300" w:lineRule="atLeast"/>
        <w:jc w:val="center"/>
        <w:textAlignment w:val="baseline"/>
        <w:rPr>
          <w:rFonts w:ascii="Droid Arabic Naskh" w:eastAsia="Times New Roman" w:hAnsi="Droid Arabic Naskh" w:cs="Tahoma"/>
          <w:b/>
          <w:bCs/>
          <w:color w:val="333333"/>
          <w:sz w:val="24"/>
          <w:szCs w:val="24"/>
        </w:rPr>
      </w:pPr>
      <w:r>
        <w:rPr>
          <w:rFonts w:ascii="Droid Arabic Naskh" w:eastAsia="Times New Roman" w:hAnsi="Droid Arabic Naskh" w:cs="Tahoma"/>
          <w:b/>
          <w:bCs/>
          <w:color w:val="333333"/>
          <w:sz w:val="24"/>
          <w:szCs w:val="24"/>
        </w:rPr>
        <w:t xml:space="preserve">                                                                     </w:t>
      </w:r>
      <w:r w:rsidRPr="000E0671">
        <w:rPr>
          <w:rFonts w:ascii="Droid Arabic Naskh" w:eastAsia="Times New Roman" w:hAnsi="Droid Arabic Naskh" w:cs="Tahoma"/>
          <w:b/>
          <w:bCs/>
          <w:color w:val="333333"/>
          <w:sz w:val="24"/>
          <w:szCs w:val="24"/>
        </w:rPr>
        <w:t>KSA</w:t>
      </w:r>
    </w:p>
    <w:p w:rsidR="006E4975" w:rsidRPr="006E4975" w:rsidRDefault="006E4975" w:rsidP="00F76E44">
      <w:pPr>
        <w:pBdr>
          <w:right w:val="single" w:sz="6" w:space="6" w:color="BBBBBB"/>
        </w:pBdr>
        <w:spacing w:after="0" w:line="255" w:lineRule="atLeast"/>
        <w:ind w:left="720" w:right="75"/>
        <w:jc w:val="right"/>
        <w:textAlignment w:val="baseline"/>
        <w:rPr>
          <w:rFonts w:ascii="inherit" w:eastAsia="Times New Roman" w:hAnsi="inherit" w:cs="Tahoma"/>
          <w:color w:val="66696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020"/>
      </w:tblGrid>
      <w:tr w:rsidR="006E4975" w:rsidRPr="006E4975" w:rsidTr="006E49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300" w:type="dxa"/>
              <w:bottom w:w="0" w:type="dxa"/>
              <w:right w:w="0" w:type="dxa"/>
            </w:tcMar>
            <w:hideMark/>
          </w:tcPr>
          <w:p w:rsidR="006E4975" w:rsidRPr="006E4975" w:rsidRDefault="006E4975" w:rsidP="00F76E44">
            <w:pPr>
              <w:spacing w:after="45" w:line="240" w:lineRule="auto"/>
              <w:jc w:val="right"/>
              <w:rPr>
                <w:rFonts w:ascii="inherit" w:eastAsia="Times New Roman" w:hAnsi="inherit" w:cs="Times New Roman"/>
                <w:color w:val="999999"/>
                <w:sz w:val="17"/>
                <w:szCs w:val="17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6E4975" w:rsidRPr="006E4975" w:rsidRDefault="006E4975" w:rsidP="00F76E44">
            <w:pPr>
              <w:numPr>
                <w:ilvl w:val="0"/>
                <w:numId w:val="1"/>
              </w:numPr>
              <w:spacing w:after="0" w:line="210" w:lineRule="atLeast"/>
              <w:ind w:left="0"/>
              <w:jc w:val="right"/>
              <w:textAlignment w:val="baseline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6E4975">
              <w:rPr>
                <w:rFonts w:ascii="inherit" w:eastAsia="Times New Roman" w:hAnsi="inherit" w:cs="Times New Roman"/>
                <w:color w:val="333333"/>
                <w:sz w:val="18"/>
              </w:rPr>
              <w:t xml:space="preserve">al </w:t>
            </w:r>
            <w:proofErr w:type="spellStart"/>
            <w:r w:rsidRPr="006E4975">
              <w:rPr>
                <w:rFonts w:ascii="inherit" w:eastAsia="Times New Roman" w:hAnsi="inherit" w:cs="Times New Roman"/>
                <w:color w:val="333333"/>
                <w:sz w:val="18"/>
              </w:rPr>
              <w:t>kamilin</w:t>
            </w:r>
            <w:proofErr w:type="spellEnd"/>
            <w:r w:rsidRPr="006E4975">
              <w:rPr>
                <w:rFonts w:ascii="inherit" w:eastAsia="Times New Roman" w:hAnsi="inherit" w:cs="Times New Roman"/>
                <w:color w:val="333333"/>
                <w:sz w:val="18"/>
              </w:rPr>
              <w:t xml:space="preserve"> for trading and contracting</w:t>
            </w:r>
          </w:p>
        </w:tc>
      </w:tr>
      <w:tr w:rsidR="006E4975" w:rsidRPr="006E4975" w:rsidTr="006E49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300" w:type="dxa"/>
              <w:bottom w:w="0" w:type="dxa"/>
              <w:right w:w="0" w:type="dxa"/>
            </w:tcMar>
            <w:hideMark/>
          </w:tcPr>
          <w:p w:rsidR="006E4975" w:rsidRPr="006E4975" w:rsidRDefault="006E4975" w:rsidP="00F76E44">
            <w:pPr>
              <w:spacing w:after="45" w:line="240" w:lineRule="auto"/>
              <w:jc w:val="right"/>
              <w:rPr>
                <w:rFonts w:ascii="inherit" w:eastAsia="Times New Roman" w:hAnsi="inherit" w:cs="Times New Roman"/>
                <w:color w:val="999999"/>
                <w:sz w:val="17"/>
                <w:szCs w:val="17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6E4975" w:rsidRPr="006E4975" w:rsidRDefault="006E4975" w:rsidP="00F76E44">
            <w:pPr>
              <w:numPr>
                <w:ilvl w:val="0"/>
                <w:numId w:val="2"/>
              </w:numPr>
              <w:spacing w:after="0" w:line="210" w:lineRule="atLeast"/>
              <w:ind w:left="0"/>
              <w:jc w:val="right"/>
              <w:textAlignment w:val="baseline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6E4975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Al-</w:t>
            </w:r>
            <w:proofErr w:type="spellStart"/>
            <w:r w:rsidRPr="006E4975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Mashreq</w:t>
            </w:r>
            <w:proofErr w:type="spellEnd"/>
            <w:r w:rsidRPr="006E4975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Medical Care</w:t>
            </w:r>
          </w:p>
        </w:tc>
      </w:tr>
      <w:tr w:rsidR="006E4975" w:rsidRPr="006E4975" w:rsidTr="006E49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300" w:type="dxa"/>
              <w:bottom w:w="0" w:type="dxa"/>
              <w:right w:w="0" w:type="dxa"/>
            </w:tcMar>
            <w:hideMark/>
          </w:tcPr>
          <w:p w:rsidR="006E4975" w:rsidRPr="006E4975" w:rsidRDefault="006E4975" w:rsidP="00F76E44">
            <w:pPr>
              <w:spacing w:after="45" w:line="240" w:lineRule="auto"/>
              <w:jc w:val="right"/>
              <w:rPr>
                <w:rFonts w:ascii="inherit" w:eastAsia="Times New Roman" w:hAnsi="inherit" w:cs="Times New Roman"/>
                <w:color w:val="999999"/>
                <w:sz w:val="17"/>
                <w:szCs w:val="17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6E4975" w:rsidRPr="006E4975" w:rsidRDefault="006E4975" w:rsidP="00F76E44">
            <w:pPr>
              <w:numPr>
                <w:ilvl w:val="0"/>
                <w:numId w:val="3"/>
              </w:numPr>
              <w:spacing w:after="0" w:line="210" w:lineRule="atLeast"/>
              <w:ind w:left="0"/>
              <w:jc w:val="right"/>
              <w:textAlignment w:val="baseline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6E4975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Faculty of Commerce – Account division – </w:t>
            </w:r>
            <w:proofErr w:type="spellStart"/>
            <w:r w:rsidRPr="006E4975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zagazeg</w:t>
            </w:r>
            <w:proofErr w:type="spellEnd"/>
            <w:r w:rsidRPr="006E4975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 xml:space="preserve"> University of </w:t>
            </w:r>
            <w:proofErr w:type="spellStart"/>
            <w:r w:rsidRPr="006E4975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benha</w:t>
            </w:r>
            <w:proofErr w:type="spellEnd"/>
          </w:p>
        </w:tc>
      </w:tr>
    </w:tbl>
    <w:p w:rsidR="006E4975" w:rsidRDefault="006E4975" w:rsidP="003C1A5C">
      <w:pPr>
        <w:spacing w:after="0" w:line="270" w:lineRule="atLeas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</w:p>
    <w:p w:rsidR="006E4975" w:rsidRPr="006E4975" w:rsidRDefault="00F76E4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  <w:proofErr w:type="gramStart"/>
      <w:r>
        <w:rPr>
          <w:rFonts w:ascii="Droid Arabic Naskh" w:eastAsia="Times New Roman" w:hAnsi="Droid Arabic Naskh" w:cs="Tahoma"/>
          <w:color w:val="434649"/>
          <w:sz w:val="24"/>
          <w:szCs w:val="24"/>
        </w:rPr>
        <w:t>experience</w:t>
      </w:r>
      <w:proofErr w:type="gramEnd"/>
    </w:p>
    <w:p w:rsidR="006E4975" w:rsidRPr="006E4975" w:rsidRDefault="007B3F10" w:rsidP="00F76E44">
      <w:pPr>
        <w:numPr>
          <w:ilvl w:val="0"/>
          <w:numId w:val="4"/>
        </w:numPr>
        <w:spacing w:after="0" w:line="270" w:lineRule="atLeast"/>
        <w:ind w:left="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hyperlink r:id="rId9" w:history="1">
        <w:r w:rsidR="006E4975" w:rsidRPr="006E4975">
          <w:rPr>
            <w:rFonts w:ascii="Droid Arabic Naskh" w:eastAsia="Times New Roman" w:hAnsi="Droid Arabic Naskh" w:cs="Tahoma"/>
            <w:b/>
            <w:bCs/>
            <w:color w:val="000000"/>
            <w:sz w:val="24"/>
            <w:szCs w:val="24"/>
            <w:u w:val="single"/>
          </w:rPr>
          <w:t>Accountant</w:t>
        </w:r>
      </w:hyperlink>
    </w:p>
    <w:p w:rsidR="006E4975" w:rsidRPr="006E4975" w:rsidRDefault="006E4975" w:rsidP="00F76E44">
      <w:pPr>
        <w:spacing w:after="75" w:line="240" w:lineRule="atLeast"/>
        <w:jc w:val="right"/>
        <w:textAlignment w:val="baseline"/>
        <w:outlineLvl w:val="4"/>
        <w:rPr>
          <w:rFonts w:ascii="Droid Arabic Naskh" w:eastAsia="Times New Roman" w:hAnsi="Droid Arabic Naskh" w:cs="Tahoma"/>
          <w:color w:val="434649"/>
          <w:sz w:val="21"/>
          <w:szCs w:val="21"/>
        </w:rPr>
      </w:pPr>
      <w:proofErr w:type="gramStart"/>
      <w:r w:rsidRPr="006E4975">
        <w:rPr>
          <w:rFonts w:ascii="Droid Arabic Naskh" w:eastAsia="Times New Roman" w:hAnsi="Droid Arabic Naskh" w:cs="Tahoma"/>
          <w:color w:val="434649"/>
          <w:sz w:val="21"/>
          <w:szCs w:val="21"/>
        </w:rPr>
        <w:t>al</w:t>
      </w:r>
      <w:proofErr w:type="gramEnd"/>
      <w:r w:rsidRPr="006E4975">
        <w:rPr>
          <w:rFonts w:ascii="Droid Arabic Naskh" w:eastAsia="Times New Roman" w:hAnsi="Droid Arabic Naskh" w:cs="Tahoma"/>
          <w:color w:val="434649"/>
          <w:sz w:val="21"/>
          <w:szCs w:val="21"/>
        </w:rPr>
        <w:t xml:space="preserve"> </w:t>
      </w:r>
      <w:proofErr w:type="spellStart"/>
      <w:r w:rsidRPr="006E4975">
        <w:rPr>
          <w:rFonts w:ascii="Droid Arabic Naskh" w:eastAsia="Times New Roman" w:hAnsi="Droid Arabic Naskh" w:cs="Tahoma"/>
          <w:color w:val="434649"/>
          <w:sz w:val="21"/>
          <w:szCs w:val="21"/>
        </w:rPr>
        <w:t>kamilin</w:t>
      </w:r>
      <w:proofErr w:type="spellEnd"/>
      <w:r w:rsidRPr="006E4975">
        <w:rPr>
          <w:rFonts w:ascii="Droid Arabic Naskh" w:eastAsia="Times New Roman" w:hAnsi="Droid Arabic Naskh" w:cs="Tahoma"/>
          <w:color w:val="434649"/>
          <w:sz w:val="21"/>
          <w:szCs w:val="21"/>
        </w:rPr>
        <w:t xml:space="preserve"> for trading and contracting</w:t>
      </w:r>
    </w:p>
    <w:p w:rsidR="006E4975" w:rsidRPr="006E4975" w:rsidRDefault="006E4975" w:rsidP="00F76E44">
      <w:pPr>
        <w:pBdr>
          <w:bottom w:val="single" w:sz="6" w:space="23" w:color="DDDDDD"/>
        </w:pBdr>
        <w:spacing w:after="0" w:line="210" w:lineRule="atLeast"/>
        <w:jc w:val="right"/>
        <w:textAlignment w:val="baseline"/>
        <w:rPr>
          <w:rFonts w:ascii="inherit" w:eastAsia="Times New Roman" w:hAnsi="inherit" w:cs="Tahoma"/>
          <w:color w:val="66696A"/>
          <w:sz w:val="18"/>
          <w:szCs w:val="18"/>
        </w:rPr>
      </w:pPr>
      <w:r w:rsidRPr="006E4975">
        <w:rPr>
          <w:rFonts w:ascii="inherit" w:eastAsia="Times New Roman" w:hAnsi="inherit" w:cs="Tahoma"/>
          <w:color w:val="66696A"/>
          <w:sz w:val="18"/>
          <w:rtl/>
        </w:rPr>
        <w:t>‏</w:t>
      </w:r>
      <w:proofErr w:type="spellStart"/>
      <w:proofErr w:type="gramStart"/>
      <w:r w:rsidR="00F76E44">
        <w:rPr>
          <w:rFonts w:ascii="inherit" w:eastAsia="Times New Roman" w:hAnsi="inherit" w:cs="Tahoma"/>
          <w:color w:val="66696A"/>
          <w:sz w:val="18"/>
        </w:rPr>
        <w:t>june</w:t>
      </w:r>
      <w:proofErr w:type="spellEnd"/>
      <w:r w:rsidR="00F76E44">
        <w:rPr>
          <w:rFonts w:ascii="inherit" w:eastAsia="Times New Roman" w:hAnsi="inherit" w:cs="Tahoma"/>
          <w:color w:val="66696A"/>
          <w:sz w:val="18"/>
        </w:rPr>
        <w:t xml:space="preserve"> </w:t>
      </w:r>
      <w:r w:rsidRPr="006E4975">
        <w:rPr>
          <w:rFonts w:ascii="inherit" w:eastAsia="Times New Roman" w:hAnsi="inherit" w:cs="Tahoma"/>
          <w:color w:val="66696A"/>
          <w:sz w:val="18"/>
          <w:rtl/>
        </w:rPr>
        <w:t xml:space="preserve"> 2015</w:t>
      </w:r>
      <w:proofErr w:type="gramEnd"/>
    </w:p>
    <w:p w:rsidR="006E4975" w:rsidRPr="006E4975" w:rsidRDefault="007B3F10" w:rsidP="00F76E44">
      <w:pPr>
        <w:numPr>
          <w:ilvl w:val="0"/>
          <w:numId w:val="4"/>
        </w:numPr>
        <w:spacing w:after="0" w:line="270" w:lineRule="atLeast"/>
        <w:ind w:left="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hyperlink r:id="rId10" w:history="1">
        <w:r w:rsidR="006E4975" w:rsidRPr="006E4975">
          <w:rPr>
            <w:rFonts w:ascii="Droid Arabic Naskh" w:eastAsia="Times New Roman" w:hAnsi="Droid Arabic Naskh" w:cs="Tahoma"/>
            <w:b/>
            <w:bCs/>
            <w:color w:val="000000"/>
            <w:sz w:val="24"/>
            <w:szCs w:val="24"/>
            <w:u w:val="single"/>
          </w:rPr>
          <w:t>Accountant- Director of customer accounts - Assistant Contracts Manager</w:t>
        </w:r>
      </w:hyperlink>
    </w:p>
    <w:p w:rsidR="006E4975" w:rsidRPr="006E4975" w:rsidRDefault="006E4975" w:rsidP="00F76E44">
      <w:pPr>
        <w:spacing w:after="75" w:line="240" w:lineRule="atLeast"/>
        <w:jc w:val="right"/>
        <w:textAlignment w:val="baseline"/>
        <w:outlineLvl w:val="4"/>
        <w:rPr>
          <w:rFonts w:ascii="Droid Arabic Naskh" w:eastAsia="Times New Roman" w:hAnsi="Droid Arabic Naskh" w:cs="Tahoma"/>
          <w:b/>
          <w:bCs/>
          <w:color w:val="434649"/>
          <w:sz w:val="25"/>
          <w:szCs w:val="24"/>
        </w:rPr>
      </w:pPr>
      <w:r w:rsidRPr="006E4975">
        <w:rPr>
          <w:rFonts w:ascii="Droid Arabic Naskh" w:eastAsia="Times New Roman" w:hAnsi="Droid Arabic Naskh" w:cs="Tahoma"/>
          <w:b/>
          <w:bCs/>
          <w:color w:val="434649"/>
          <w:sz w:val="25"/>
          <w:szCs w:val="24"/>
        </w:rPr>
        <w:t>Al-</w:t>
      </w:r>
      <w:proofErr w:type="spellStart"/>
      <w:r w:rsidRPr="006E4975">
        <w:rPr>
          <w:rFonts w:ascii="Droid Arabic Naskh" w:eastAsia="Times New Roman" w:hAnsi="Droid Arabic Naskh" w:cs="Tahoma"/>
          <w:b/>
          <w:bCs/>
          <w:color w:val="434649"/>
          <w:sz w:val="25"/>
          <w:szCs w:val="24"/>
        </w:rPr>
        <w:t>mashreq</w:t>
      </w:r>
      <w:proofErr w:type="spellEnd"/>
      <w:r w:rsidRPr="006E4975">
        <w:rPr>
          <w:rFonts w:ascii="Droid Arabic Naskh" w:eastAsia="Times New Roman" w:hAnsi="Droid Arabic Naskh" w:cs="Tahoma"/>
          <w:b/>
          <w:bCs/>
          <w:color w:val="434649"/>
          <w:sz w:val="25"/>
          <w:szCs w:val="24"/>
        </w:rPr>
        <w:t xml:space="preserve"> medical care</w:t>
      </w:r>
    </w:p>
    <w:p w:rsidR="00F76E44" w:rsidRPr="006E4975" w:rsidRDefault="00F76E44" w:rsidP="00F76E44">
      <w:pPr>
        <w:spacing w:after="0" w:line="210" w:lineRule="atLeast"/>
        <w:jc w:val="right"/>
        <w:textAlignment w:val="baseline"/>
        <w:rPr>
          <w:rFonts w:ascii="inherit" w:eastAsia="Times New Roman" w:hAnsi="inherit" w:cs="Tahoma"/>
          <w:color w:val="66696A"/>
          <w:sz w:val="18"/>
          <w:szCs w:val="18"/>
        </w:rPr>
      </w:pPr>
      <w:r w:rsidRPr="006E4975">
        <w:rPr>
          <w:rFonts w:ascii="inherit" w:eastAsia="Times New Roman" w:hAnsi="inherit" w:cs="Tahoma"/>
          <w:color w:val="66696A"/>
          <w:sz w:val="18"/>
          <w:rtl/>
        </w:rPr>
        <w:t>‏</w:t>
      </w:r>
      <w:proofErr w:type="gramStart"/>
      <w:r>
        <w:rPr>
          <w:rFonts w:ascii="inherit" w:eastAsia="Times New Roman" w:hAnsi="inherit" w:cs="Tahoma"/>
          <w:color w:val="66696A"/>
          <w:sz w:val="18"/>
        </w:rPr>
        <w:t xml:space="preserve">July </w:t>
      </w:r>
      <w:r w:rsidRPr="006E4975">
        <w:rPr>
          <w:rFonts w:ascii="inherit" w:eastAsia="Times New Roman" w:hAnsi="inherit" w:cs="Tahoma"/>
          <w:color w:val="66696A"/>
          <w:sz w:val="18"/>
          <w:rtl/>
        </w:rPr>
        <w:t xml:space="preserve"> 2011</w:t>
      </w:r>
      <w:proofErr w:type="gramEnd"/>
      <w:r w:rsidRPr="006E4975">
        <w:rPr>
          <w:rFonts w:ascii="inherit" w:eastAsia="Times New Roman" w:hAnsi="inherit" w:cs="Tahoma"/>
          <w:color w:val="66696A"/>
          <w:sz w:val="18"/>
        </w:rPr>
        <w:t> – </w:t>
      </w:r>
      <w:r w:rsidRPr="006E4975">
        <w:rPr>
          <w:rFonts w:ascii="inherit" w:eastAsia="Times New Roman" w:hAnsi="inherit" w:cs="Tahoma"/>
          <w:color w:val="66696A"/>
          <w:sz w:val="18"/>
          <w:rtl/>
        </w:rPr>
        <w:t>‏</w:t>
      </w:r>
      <w:r>
        <w:rPr>
          <w:rFonts w:ascii="inherit" w:eastAsia="Times New Roman" w:hAnsi="inherit" w:cs="Tahoma"/>
          <w:color w:val="66696A"/>
          <w:sz w:val="18"/>
        </w:rPr>
        <w:t xml:space="preserve">June </w:t>
      </w:r>
      <w:r w:rsidRPr="006E4975">
        <w:rPr>
          <w:rFonts w:ascii="inherit" w:eastAsia="Times New Roman" w:hAnsi="inherit" w:cs="Tahoma"/>
          <w:color w:val="66696A"/>
          <w:sz w:val="18"/>
          <w:rtl/>
        </w:rPr>
        <w:t xml:space="preserve"> 2015</w:t>
      </w:r>
      <w:r w:rsidRPr="006E4975">
        <w:rPr>
          <w:rFonts w:ascii="inherit" w:eastAsia="Times New Roman" w:hAnsi="inherit" w:cs="Tahoma"/>
          <w:color w:val="66696A"/>
          <w:sz w:val="18"/>
        </w:rPr>
        <w:t> </w:t>
      </w:r>
    </w:p>
    <w:p w:rsidR="006E4975" w:rsidRPr="00D16CF8" w:rsidRDefault="007B3F10" w:rsidP="00F76E44">
      <w:pPr>
        <w:pBdr>
          <w:bottom w:val="single" w:sz="6" w:space="23" w:color="DDDDDD"/>
        </w:pBdr>
        <w:spacing w:after="0" w:line="210" w:lineRule="atLeast"/>
        <w:jc w:val="right"/>
        <w:textAlignment w:val="baseline"/>
        <w:rPr>
          <w:rFonts w:ascii="Droid Arabic Naskh" w:eastAsia="Times New Roman" w:hAnsi="Droid Arabic Naskh" w:cs="Tahoma"/>
          <w:b/>
          <w:bCs/>
          <w:color w:val="FF0000"/>
          <w:sz w:val="24"/>
          <w:szCs w:val="24"/>
        </w:rPr>
      </w:pPr>
      <w:hyperlink r:id="rId11" w:history="1">
        <w:r w:rsidR="006E4975" w:rsidRPr="00D16CF8">
          <w:rPr>
            <w:rFonts w:ascii="Droid Arabic Naskh" w:eastAsia="Times New Roman" w:hAnsi="Droid Arabic Naskh" w:cs="Tahoma"/>
            <w:b/>
            <w:bCs/>
            <w:color w:val="FF0000"/>
            <w:sz w:val="24"/>
            <w:szCs w:val="24"/>
            <w:u w:val="single"/>
          </w:rPr>
          <w:t>Accountant - Chief Accountant - Assistant Contracts Manager</w:t>
        </w:r>
      </w:hyperlink>
    </w:p>
    <w:p w:rsidR="006E4975" w:rsidRPr="00D16CF8" w:rsidRDefault="006E4975" w:rsidP="00F76E44">
      <w:pPr>
        <w:spacing w:after="75" w:line="240" w:lineRule="atLeast"/>
        <w:jc w:val="right"/>
        <w:textAlignment w:val="baseline"/>
        <w:outlineLvl w:val="4"/>
        <w:rPr>
          <w:rFonts w:ascii="Droid Arabic Naskh" w:eastAsia="Times New Roman" w:hAnsi="Droid Arabic Naskh" w:cs="Tahoma"/>
          <w:b/>
          <w:bCs/>
          <w:color w:val="FF0000"/>
          <w:sz w:val="25"/>
          <w:szCs w:val="24"/>
        </w:rPr>
      </w:pPr>
      <w:r w:rsidRPr="00D16CF8">
        <w:rPr>
          <w:rFonts w:ascii="Droid Arabic Naskh" w:eastAsia="Times New Roman" w:hAnsi="Droid Arabic Naskh" w:cs="Tahoma"/>
          <w:b/>
          <w:bCs/>
          <w:color w:val="FF0000"/>
          <w:sz w:val="25"/>
          <w:szCs w:val="24"/>
        </w:rPr>
        <w:t>Al-</w:t>
      </w:r>
      <w:proofErr w:type="spellStart"/>
      <w:r w:rsidRPr="00D16CF8">
        <w:rPr>
          <w:rFonts w:ascii="Droid Arabic Naskh" w:eastAsia="Times New Roman" w:hAnsi="Droid Arabic Naskh" w:cs="Tahoma"/>
          <w:b/>
          <w:bCs/>
          <w:color w:val="FF0000"/>
          <w:sz w:val="25"/>
          <w:szCs w:val="24"/>
        </w:rPr>
        <w:t>Mashreq</w:t>
      </w:r>
      <w:proofErr w:type="spellEnd"/>
      <w:r w:rsidRPr="00D16CF8">
        <w:rPr>
          <w:rFonts w:ascii="Droid Arabic Naskh" w:eastAsia="Times New Roman" w:hAnsi="Droid Arabic Naskh" w:cs="Tahoma"/>
          <w:b/>
          <w:bCs/>
          <w:color w:val="FF0000"/>
          <w:sz w:val="25"/>
          <w:szCs w:val="24"/>
        </w:rPr>
        <w:t xml:space="preserve"> Medical Care</w:t>
      </w:r>
    </w:p>
    <w:p w:rsidR="006E4975" w:rsidRPr="006E4975" w:rsidRDefault="006E4975" w:rsidP="00F76E44">
      <w:pPr>
        <w:spacing w:after="0" w:line="210" w:lineRule="atLeast"/>
        <w:jc w:val="right"/>
        <w:textAlignment w:val="baseline"/>
        <w:rPr>
          <w:rFonts w:ascii="inherit" w:eastAsia="Times New Roman" w:hAnsi="inherit" w:cs="Tahoma"/>
          <w:color w:val="66696A"/>
          <w:sz w:val="18"/>
          <w:szCs w:val="18"/>
        </w:rPr>
      </w:pPr>
      <w:r w:rsidRPr="006E4975">
        <w:rPr>
          <w:rFonts w:ascii="inherit" w:eastAsia="Times New Roman" w:hAnsi="inherit" w:cs="Tahoma"/>
          <w:color w:val="66696A"/>
          <w:sz w:val="18"/>
          <w:rtl/>
        </w:rPr>
        <w:t>‏</w:t>
      </w:r>
      <w:proofErr w:type="gramStart"/>
      <w:r w:rsidR="00F76E44">
        <w:rPr>
          <w:rFonts w:ascii="inherit" w:eastAsia="Times New Roman" w:hAnsi="inherit" w:cs="Tahoma"/>
          <w:color w:val="66696A"/>
          <w:sz w:val="18"/>
        </w:rPr>
        <w:t xml:space="preserve">July </w:t>
      </w:r>
      <w:r w:rsidRPr="006E4975">
        <w:rPr>
          <w:rFonts w:ascii="inherit" w:eastAsia="Times New Roman" w:hAnsi="inherit" w:cs="Tahoma"/>
          <w:color w:val="66696A"/>
          <w:sz w:val="18"/>
          <w:rtl/>
        </w:rPr>
        <w:t xml:space="preserve"> 2011</w:t>
      </w:r>
      <w:proofErr w:type="gramEnd"/>
      <w:r w:rsidRPr="006E4975">
        <w:rPr>
          <w:rFonts w:ascii="inherit" w:eastAsia="Times New Roman" w:hAnsi="inherit" w:cs="Tahoma"/>
          <w:color w:val="66696A"/>
          <w:sz w:val="18"/>
        </w:rPr>
        <w:t> – </w:t>
      </w:r>
      <w:r w:rsidRPr="006E4975">
        <w:rPr>
          <w:rFonts w:ascii="inherit" w:eastAsia="Times New Roman" w:hAnsi="inherit" w:cs="Tahoma"/>
          <w:color w:val="66696A"/>
          <w:sz w:val="18"/>
          <w:rtl/>
        </w:rPr>
        <w:t>‏</w:t>
      </w:r>
      <w:r w:rsidR="00F76E44">
        <w:rPr>
          <w:rFonts w:ascii="inherit" w:eastAsia="Times New Roman" w:hAnsi="inherit" w:cs="Tahoma"/>
          <w:color w:val="66696A"/>
          <w:sz w:val="18"/>
        </w:rPr>
        <w:t xml:space="preserve">June </w:t>
      </w:r>
      <w:r w:rsidRPr="006E4975">
        <w:rPr>
          <w:rFonts w:ascii="inherit" w:eastAsia="Times New Roman" w:hAnsi="inherit" w:cs="Tahoma"/>
          <w:color w:val="66696A"/>
          <w:sz w:val="18"/>
          <w:rtl/>
        </w:rPr>
        <w:t xml:space="preserve"> 2015</w:t>
      </w:r>
      <w:r w:rsidRPr="006E4975">
        <w:rPr>
          <w:rFonts w:ascii="inherit" w:eastAsia="Times New Roman" w:hAnsi="inherit" w:cs="Tahoma"/>
          <w:color w:val="66696A"/>
          <w:sz w:val="18"/>
        </w:rPr>
        <w:t> </w:t>
      </w:r>
    </w:p>
    <w:p w:rsidR="00F76E44" w:rsidRDefault="00F76E4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</w:p>
    <w:p w:rsidR="006E4975" w:rsidRDefault="00F76E4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  <w:r>
        <w:rPr>
          <w:rFonts w:ascii="Droid Arabic Naskh" w:eastAsia="Times New Roman" w:hAnsi="Droid Arabic Naskh" w:cs="Tahoma"/>
          <w:color w:val="434649"/>
          <w:sz w:val="24"/>
          <w:szCs w:val="24"/>
        </w:rPr>
        <w:t>Skills</w:t>
      </w:r>
    </w:p>
    <w:p w:rsidR="00083F64" w:rsidRDefault="00083F6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Preparation of accounting entries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Preparation of accounting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Preparation of general accounting balance and analytical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Preparation of final public budgets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The ability to apply standards of computerized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lastRenderedPageBreak/>
        <w:t>Use of computer in the Preparation of accounting schedules ; whether accounting balance in total or analytical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 xml:space="preserve">The ability to use accounting software 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 xml:space="preserve">Respect for administrative structure of the facility 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The ability to lead and work in a team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 xml:space="preserve">The application and implementation of financial plan ; which was prepared by the financial management and the board of directors </w:t>
      </w:r>
    </w:p>
    <w:p w:rsidR="00083F64" w:rsidRPr="00B14B8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The ability to learn and acquire different skills ; which serve the scope of work</w:t>
      </w:r>
    </w:p>
    <w:p w:rsidR="00083F64" w:rsidRPr="00083F64" w:rsidRDefault="00083F64" w:rsidP="00F76E44">
      <w:pPr>
        <w:pStyle w:val="ListBullet"/>
        <w:numPr>
          <w:ilvl w:val="0"/>
          <w:numId w:val="11"/>
        </w:numPr>
        <w:jc w:val="right"/>
        <w:rPr>
          <w:rFonts w:ascii="Arial" w:eastAsia="Batang" w:hAnsi="Arial"/>
          <w:b/>
          <w:bCs/>
          <w:i/>
          <w:iCs/>
          <w:sz w:val="20"/>
          <w:lang w:eastAsia="en-US"/>
        </w:rPr>
      </w:pPr>
      <w:r w:rsidRPr="00B14B84">
        <w:rPr>
          <w:rFonts w:ascii="Arial" w:eastAsia="Batang" w:hAnsi="Arial"/>
          <w:b/>
          <w:bCs/>
          <w:i/>
          <w:iCs/>
          <w:sz w:val="20"/>
          <w:lang w:eastAsia="en-US"/>
        </w:rPr>
        <w:t>Attention to external events and their impact on the internal market</w:t>
      </w:r>
    </w:p>
    <w:p w:rsidR="006E4975" w:rsidRPr="00083F64" w:rsidRDefault="007B3F10" w:rsidP="00F76E44">
      <w:pPr>
        <w:numPr>
          <w:ilvl w:val="0"/>
          <w:numId w:val="5"/>
        </w:numPr>
        <w:shd w:val="clear" w:color="auto" w:fill="F1F1F1"/>
        <w:spacing w:after="0" w:line="255" w:lineRule="atLeast"/>
        <w:ind w:left="75"/>
        <w:jc w:val="right"/>
        <w:textAlignment w:val="baseline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hyperlink r:id="rId12" w:tooltip="Accounting" w:history="1">
        <w:r w:rsidR="006E4975" w:rsidRPr="00083F64">
          <w:rPr>
            <w:rFonts w:ascii="Droid Arabic Naskh" w:eastAsia="Times New Roman" w:hAnsi="Droid Arabic Naskh" w:cs="Tahoma"/>
            <w:b/>
            <w:bCs/>
            <w:color w:val="000000"/>
            <w:sz w:val="24"/>
            <w:szCs w:val="24"/>
          </w:rPr>
          <w:t>Accounting</w:t>
        </w:r>
      </w:hyperlink>
    </w:p>
    <w:p w:rsidR="006E4975" w:rsidRPr="006E4975" w:rsidRDefault="007B3F10" w:rsidP="00F76E44">
      <w:pPr>
        <w:numPr>
          <w:ilvl w:val="0"/>
          <w:numId w:val="5"/>
        </w:numPr>
        <w:shd w:val="clear" w:color="auto" w:fill="F1F1F1"/>
        <w:spacing w:after="0" w:line="255" w:lineRule="atLeast"/>
        <w:ind w:left="75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</w:rPr>
      </w:pPr>
      <w:hyperlink r:id="rId13" w:tooltip="development and integration between departments" w:history="1">
        <w:r w:rsidR="006E4975" w:rsidRPr="00083F64">
          <w:rPr>
            <w:rFonts w:ascii="Droid Arabic Naskh" w:eastAsia="Times New Roman" w:hAnsi="Droid Arabic Naskh" w:cs="Tahoma"/>
            <w:b/>
            <w:bCs/>
            <w:color w:val="000000"/>
            <w:sz w:val="24"/>
            <w:szCs w:val="24"/>
          </w:rPr>
          <w:t>development and integration between departments</w:t>
        </w:r>
      </w:hyperlink>
    </w:p>
    <w:p w:rsidR="006E4975" w:rsidRPr="006E4975" w:rsidRDefault="006E4975" w:rsidP="00F76E44">
      <w:pPr>
        <w:spacing w:after="0" w:line="210" w:lineRule="atLeast"/>
        <w:ind w:left="360"/>
        <w:jc w:val="right"/>
        <w:textAlignment w:val="baseline"/>
        <w:rPr>
          <w:rFonts w:ascii="inherit" w:eastAsia="Times New Roman" w:hAnsi="inherit" w:cs="Tahoma"/>
          <w:color w:val="828282"/>
          <w:sz w:val="15"/>
          <w:szCs w:val="15"/>
        </w:rPr>
      </w:pPr>
      <w:r w:rsidRPr="006E4975">
        <w:rPr>
          <w:rFonts w:ascii="inherit" w:eastAsia="Times New Roman" w:hAnsi="inherit" w:cs="Tahoma"/>
          <w:color w:val="828282"/>
          <w:sz w:val="15"/>
          <w:szCs w:val="15"/>
        </w:rPr>
        <w:t>•</w:t>
      </w:r>
    </w:p>
    <w:p w:rsidR="006E4975" w:rsidRPr="00F76E44" w:rsidRDefault="00F76E4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b/>
          <w:bCs/>
          <w:color w:val="434649"/>
          <w:sz w:val="24"/>
          <w:szCs w:val="24"/>
        </w:rPr>
      </w:pPr>
      <w:r w:rsidRPr="00F76E44">
        <w:rPr>
          <w:rFonts w:ascii="Droid Arabic Naskh" w:eastAsia="Times New Roman" w:hAnsi="Droid Arabic Naskh" w:cs="Tahoma"/>
          <w:b/>
          <w:bCs/>
          <w:color w:val="434649"/>
          <w:sz w:val="24"/>
          <w:szCs w:val="24"/>
        </w:rPr>
        <w:t>Education:</w:t>
      </w:r>
    </w:p>
    <w:p w:rsidR="006E4975" w:rsidRPr="006E4975" w:rsidRDefault="006E4975" w:rsidP="00F76E44">
      <w:pPr>
        <w:numPr>
          <w:ilvl w:val="0"/>
          <w:numId w:val="7"/>
        </w:numPr>
        <w:spacing w:after="75" w:line="270" w:lineRule="atLeast"/>
        <w:ind w:left="150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r w:rsidRPr="006E4975"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 xml:space="preserve">Faculty of Commerce – Account division – </w:t>
      </w:r>
      <w:proofErr w:type="spellStart"/>
      <w:r w:rsidRPr="006E4975"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>zagazeg</w:t>
      </w:r>
      <w:proofErr w:type="spellEnd"/>
      <w:r w:rsidRPr="006E4975"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 xml:space="preserve"> University of </w:t>
      </w:r>
      <w:proofErr w:type="spellStart"/>
      <w:r w:rsidRPr="006E4975"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>benha</w:t>
      </w:r>
      <w:proofErr w:type="spellEnd"/>
    </w:p>
    <w:p w:rsidR="006E4975" w:rsidRPr="00884F80" w:rsidRDefault="006E4975" w:rsidP="00F76E44">
      <w:pPr>
        <w:spacing w:after="0" w:line="210" w:lineRule="atLeast"/>
        <w:jc w:val="right"/>
        <w:textAlignment w:val="baseline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r w:rsidRPr="00884F80"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>1999</w:t>
      </w:r>
    </w:p>
    <w:p w:rsidR="00884F80" w:rsidRDefault="00884F80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</w:p>
    <w:p w:rsidR="006E4975" w:rsidRPr="00F76E44" w:rsidRDefault="00F76E4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b/>
          <w:bCs/>
          <w:color w:val="434649"/>
          <w:sz w:val="24"/>
          <w:szCs w:val="24"/>
        </w:rPr>
      </w:pPr>
      <w:r w:rsidRPr="00F76E44">
        <w:rPr>
          <w:rFonts w:ascii="Droid Arabic Naskh" w:eastAsia="Times New Roman" w:hAnsi="Droid Arabic Naskh" w:cs="Tahoma"/>
          <w:b/>
          <w:bCs/>
          <w:color w:val="434649"/>
          <w:sz w:val="24"/>
          <w:szCs w:val="24"/>
        </w:rPr>
        <w:t>Languages:</w:t>
      </w:r>
    </w:p>
    <w:p w:rsidR="00884F80" w:rsidRPr="006E4975" w:rsidRDefault="00884F80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</w:p>
    <w:p w:rsidR="006E4975" w:rsidRPr="006E4975" w:rsidRDefault="006E4975" w:rsidP="00F76E44">
      <w:pPr>
        <w:numPr>
          <w:ilvl w:val="0"/>
          <w:numId w:val="8"/>
        </w:numPr>
        <w:spacing w:after="0" w:line="270" w:lineRule="atLeast"/>
        <w:ind w:left="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r w:rsidRPr="006E4975"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>English</w:t>
      </w:r>
    </w:p>
    <w:p w:rsidR="006E4975" w:rsidRPr="006E4975" w:rsidRDefault="00F76E44" w:rsidP="00F76E44">
      <w:pPr>
        <w:numPr>
          <w:ilvl w:val="0"/>
          <w:numId w:val="9"/>
        </w:numPr>
        <w:spacing w:after="75" w:line="270" w:lineRule="atLeast"/>
        <w:ind w:left="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r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>Free studies :</w:t>
      </w:r>
    </w:p>
    <w:p w:rsidR="006E4975" w:rsidRPr="006E4975" w:rsidRDefault="006E4975" w:rsidP="00F76E44">
      <w:pPr>
        <w:numPr>
          <w:ilvl w:val="1"/>
          <w:numId w:val="9"/>
        </w:numPr>
        <w:spacing w:after="0" w:line="255" w:lineRule="atLeast"/>
        <w:ind w:left="0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6E4975">
        <w:rPr>
          <w:rFonts w:ascii="inherit" w:eastAsia="Times New Roman" w:hAnsi="inherit" w:cs="Tahoma"/>
          <w:color w:val="333333"/>
          <w:sz w:val="21"/>
        </w:rPr>
        <w:t>- administration - Accounting Applications using Spreadsheets - (Excel 2010)(AUC)</w:t>
      </w:r>
    </w:p>
    <w:p w:rsidR="006E4975" w:rsidRPr="006E4975" w:rsidRDefault="006E4975" w:rsidP="00F76E44">
      <w:pPr>
        <w:numPr>
          <w:ilvl w:val="1"/>
          <w:numId w:val="9"/>
        </w:numPr>
        <w:spacing w:after="0" w:line="255" w:lineRule="atLeast"/>
        <w:ind w:left="0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6E4975">
        <w:rPr>
          <w:rFonts w:ascii="inherit" w:eastAsia="Times New Roman" w:hAnsi="inherit" w:cs="Tahoma"/>
          <w:color w:val="333333"/>
          <w:sz w:val="21"/>
        </w:rPr>
        <w:t>Health Insurance Diploma ( AHIP ) ( IIE )</w:t>
      </w:r>
    </w:p>
    <w:p w:rsidR="006E4975" w:rsidRPr="006E4975" w:rsidRDefault="006E4975" w:rsidP="00F76E44">
      <w:pPr>
        <w:numPr>
          <w:ilvl w:val="1"/>
          <w:numId w:val="9"/>
        </w:numPr>
        <w:spacing w:after="0" w:line="255" w:lineRule="atLeast"/>
        <w:ind w:left="0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6E4975">
        <w:rPr>
          <w:rFonts w:ascii="inherit" w:eastAsia="Times New Roman" w:hAnsi="inherit" w:cs="Tahoma"/>
          <w:color w:val="333333"/>
          <w:sz w:val="21"/>
        </w:rPr>
        <w:t>Entrepreneurship Program</w:t>
      </w:r>
    </w:p>
    <w:p w:rsidR="006E4975" w:rsidRPr="006E4975" w:rsidRDefault="006E4975" w:rsidP="00F76E44">
      <w:pPr>
        <w:numPr>
          <w:ilvl w:val="1"/>
          <w:numId w:val="9"/>
        </w:numPr>
        <w:spacing w:after="0" w:line="255" w:lineRule="atLeast"/>
        <w:ind w:left="0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6E4975">
        <w:rPr>
          <w:rFonts w:ascii="inherit" w:eastAsia="Times New Roman" w:hAnsi="inherit" w:cs="Tahoma"/>
          <w:color w:val="333333"/>
          <w:sz w:val="21"/>
        </w:rPr>
        <w:t>Professional Leader Program</w:t>
      </w:r>
    </w:p>
    <w:p w:rsidR="006E4975" w:rsidRPr="006E4975" w:rsidRDefault="006E4975" w:rsidP="00F76E44">
      <w:pPr>
        <w:numPr>
          <w:ilvl w:val="1"/>
          <w:numId w:val="9"/>
        </w:numPr>
        <w:spacing w:after="0" w:line="255" w:lineRule="atLeast"/>
        <w:ind w:left="0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6E4975">
        <w:rPr>
          <w:rFonts w:ascii="inherit" w:eastAsia="Times New Roman" w:hAnsi="inherit" w:cs="Tahoma"/>
          <w:color w:val="333333"/>
          <w:sz w:val="21"/>
        </w:rPr>
        <w:t>Mini Master Of Business Administration (Mini MBA )</w:t>
      </w:r>
    </w:p>
    <w:p w:rsidR="00F76E44" w:rsidRDefault="00F76E4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</w:p>
    <w:p w:rsidR="006E4975" w:rsidRPr="006E4975" w:rsidRDefault="00F76E44" w:rsidP="00F76E44">
      <w:pPr>
        <w:spacing w:after="0" w:line="270" w:lineRule="atLeast"/>
        <w:jc w:val="right"/>
        <w:textAlignment w:val="baseline"/>
        <w:outlineLvl w:val="2"/>
        <w:rPr>
          <w:rFonts w:ascii="Droid Arabic Naskh" w:eastAsia="Times New Roman" w:hAnsi="Droid Arabic Naskh" w:cs="Tahoma"/>
          <w:color w:val="434649"/>
          <w:sz w:val="24"/>
          <w:szCs w:val="24"/>
        </w:rPr>
      </w:pPr>
      <w:r>
        <w:rPr>
          <w:rFonts w:ascii="Droid Arabic Naskh" w:eastAsia="Times New Roman" w:hAnsi="Droid Arabic Naskh" w:cs="Tahoma"/>
          <w:color w:val="434649"/>
          <w:sz w:val="24"/>
          <w:szCs w:val="24"/>
        </w:rPr>
        <w:t xml:space="preserve">Certificates </w:t>
      </w:r>
    </w:p>
    <w:p w:rsidR="006E4975" w:rsidRPr="00D16CF8" w:rsidRDefault="006E4975" w:rsidP="00F76E44">
      <w:pPr>
        <w:numPr>
          <w:ilvl w:val="0"/>
          <w:numId w:val="10"/>
        </w:numPr>
        <w:spacing w:after="75" w:line="270" w:lineRule="atLeast"/>
        <w:ind w:left="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FF0000"/>
          <w:sz w:val="24"/>
          <w:szCs w:val="24"/>
        </w:rPr>
      </w:pPr>
      <w:r w:rsidRPr="00D16CF8">
        <w:rPr>
          <w:rFonts w:ascii="Droid Arabic Naskh" w:eastAsia="Times New Roman" w:hAnsi="Droid Arabic Naskh" w:cs="Tahoma"/>
          <w:b/>
          <w:bCs/>
          <w:color w:val="FF0000"/>
          <w:sz w:val="24"/>
          <w:szCs w:val="24"/>
        </w:rPr>
        <w:t>Health Insurance Diploma ( AHIP ) ( IIE )</w:t>
      </w:r>
    </w:p>
    <w:p w:rsidR="006E4975" w:rsidRPr="00D16CF8" w:rsidRDefault="006E4975" w:rsidP="00F76E44">
      <w:pPr>
        <w:spacing w:after="75" w:line="240" w:lineRule="atLeast"/>
        <w:jc w:val="right"/>
        <w:textAlignment w:val="baseline"/>
        <w:outlineLvl w:val="4"/>
        <w:rPr>
          <w:rFonts w:ascii="Droid Arabic Naskh" w:eastAsia="Times New Roman" w:hAnsi="Droid Arabic Naskh" w:cs="Tahoma"/>
          <w:color w:val="FF0000"/>
          <w:sz w:val="21"/>
          <w:szCs w:val="21"/>
        </w:rPr>
      </w:pPr>
      <w:r w:rsidRPr="00D16CF8">
        <w:rPr>
          <w:rFonts w:ascii="Droid Arabic Naskh" w:eastAsia="Times New Roman" w:hAnsi="Droid Arabic Naskh" w:cs="Tahoma"/>
          <w:color w:val="FF0000"/>
          <w:sz w:val="21"/>
          <w:szCs w:val="21"/>
        </w:rPr>
        <w:t xml:space="preserve">The Insurance Institute </w:t>
      </w:r>
      <w:r w:rsidR="000E0671" w:rsidRPr="00D16CF8">
        <w:rPr>
          <w:rFonts w:ascii="Droid Arabic Naskh" w:eastAsia="Times New Roman" w:hAnsi="Droid Arabic Naskh" w:cs="Tahoma"/>
          <w:color w:val="FF0000"/>
          <w:sz w:val="21"/>
          <w:szCs w:val="21"/>
        </w:rPr>
        <w:t>of</w:t>
      </w:r>
      <w:r w:rsidRPr="00D16CF8">
        <w:rPr>
          <w:rFonts w:ascii="Droid Arabic Naskh" w:eastAsia="Times New Roman" w:hAnsi="Droid Arabic Naskh" w:cs="Tahoma"/>
          <w:color w:val="FF0000"/>
          <w:sz w:val="21"/>
          <w:szCs w:val="21"/>
        </w:rPr>
        <w:t xml:space="preserve"> Egypt - IIE</w:t>
      </w:r>
    </w:p>
    <w:p w:rsidR="006E4975" w:rsidRPr="006E4975" w:rsidRDefault="006E4975" w:rsidP="00F76E44">
      <w:pPr>
        <w:numPr>
          <w:ilvl w:val="0"/>
          <w:numId w:val="10"/>
        </w:numPr>
        <w:spacing w:after="75" w:line="270" w:lineRule="atLeast"/>
        <w:ind w:left="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</w:pPr>
      <w:r w:rsidRPr="006E4975">
        <w:rPr>
          <w:rFonts w:ascii="Droid Arabic Naskh" w:eastAsia="Times New Roman" w:hAnsi="Droid Arabic Naskh" w:cs="Tahoma"/>
          <w:b/>
          <w:bCs/>
          <w:color w:val="000000"/>
          <w:sz w:val="24"/>
          <w:szCs w:val="24"/>
        </w:rPr>
        <w:t>Entrepreneurship Certificate</w:t>
      </w:r>
    </w:p>
    <w:p w:rsidR="006E4975" w:rsidRPr="006E4975" w:rsidRDefault="006E4975" w:rsidP="00F76E44">
      <w:pPr>
        <w:spacing w:after="75" w:line="240" w:lineRule="atLeast"/>
        <w:jc w:val="right"/>
        <w:textAlignment w:val="baseline"/>
        <w:outlineLvl w:val="4"/>
        <w:rPr>
          <w:rFonts w:ascii="Droid Arabic Naskh" w:eastAsia="Times New Roman" w:hAnsi="Droid Arabic Naskh" w:cs="Tahoma"/>
          <w:color w:val="434649"/>
          <w:sz w:val="21"/>
          <w:szCs w:val="21"/>
        </w:rPr>
      </w:pPr>
      <w:r w:rsidRPr="006E4975">
        <w:rPr>
          <w:rFonts w:ascii="Droid Arabic Naskh" w:eastAsia="Times New Roman" w:hAnsi="Droid Arabic Naskh" w:cs="Tahoma"/>
          <w:color w:val="434649"/>
          <w:sz w:val="21"/>
          <w:szCs w:val="21"/>
          <w:rtl/>
        </w:rPr>
        <w:t xml:space="preserve">مركز البحوث والتدريب والدراسات التابع </w:t>
      </w:r>
      <w:r w:rsidR="000E0671" w:rsidRPr="006E4975">
        <w:rPr>
          <w:rFonts w:ascii="Droid Arabic Naskh" w:eastAsia="Times New Roman" w:hAnsi="Droid Arabic Naskh" w:cs="Tahoma" w:hint="cs"/>
          <w:color w:val="434649"/>
          <w:sz w:val="21"/>
          <w:szCs w:val="21"/>
          <w:rtl/>
        </w:rPr>
        <w:t>للأمانة</w:t>
      </w:r>
      <w:r w:rsidRPr="006E4975">
        <w:rPr>
          <w:rFonts w:ascii="Droid Arabic Naskh" w:eastAsia="Times New Roman" w:hAnsi="Droid Arabic Naskh" w:cs="Tahoma"/>
          <w:color w:val="434649"/>
          <w:sz w:val="21"/>
          <w:szCs w:val="21"/>
          <w:rtl/>
        </w:rPr>
        <w:t xml:space="preserve"> العامة لمجلس الوحدة الاقتصادية العربية </w:t>
      </w:r>
      <w:r w:rsidR="000E0671" w:rsidRPr="006E4975">
        <w:rPr>
          <w:rFonts w:ascii="Droid Arabic Naskh" w:eastAsia="Times New Roman" w:hAnsi="Droid Arabic Naskh" w:cs="Tahoma" w:hint="cs"/>
          <w:color w:val="434649"/>
          <w:sz w:val="21"/>
          <w:szCs w:val="21"/>
          <w:rtl/>
        </w:rPr>
        <w:t>-و</w:t>
      </w:r>
      <w:r w:rsidRPr="006E4975">
        <w:rPr>
          <w:rFonts w:ascii="Droid Arabic Naskh" w:eastAsia="Times New Roman" w:hAnsi="Droid Arabic Naskh" w:cs="Tahoma"/>
          <w:color w:val="434649"/>
          <w:sz w:val="21"/>
          <w:szCs w:val="21"/>
          <w:rtl/>
        </w:rPr>
        <w:t xml:space="preserve"> </w:t>
      </w:r>
      <w:r w:rsidR="000E0671" w:rsidRPr="006E4975">
        <w:rPr>
          <w:rFonts w:ascii="Droid Arabic Naskh" w:eastAsia="Times New Roman" w:hAnsi="Droid Arabic Naskh" w:cs="Tahoma" w:hint="cs"/>
          <w:color w:val="434649"/>
          <w:sz w:val="21"/>
          <w:szCs w:val="21"/>
          <w:rtl/>
        </w:rPr>
        <w:t>-الهيئة</w:t>
      </w:r>
      <w:r w:rsidRPr="006E4975">
        <w:rPr>
          <w:rFonts w:ascii="Droid Arabic Naskh" w:eastAsia="Times New Roman" w:hAnsi="Droid Arabic Naskh" w:cs="Tahoma"/>
          <w:color w:val="434649"/>
          <w:sz w:val="21"/>
          <w:szCs w:val="21"/>
          <w:rtl/>
        </w:rPr>
        <w:t xml:space="preserve"> </w:t>
      </w:r>
      <w:r w:rsidR="000E0671" w:rsidRPr="006E4975">
        <w:rPr>
          <w:rFonts w:ascii="Droid Arabic Naskh" w:eastAsia="Times New Roman" w:hAnsi="Droid Arabic Naskh" w:cs="Tahoma" w:hint="cs"/>
          <w:color w:val="434649"/>
          <w:sz w:val="21"/>
          <w:szCs w:val="21"/>
          <w:rtl/>
        </w:rPr>
        <w:t>الدولية</w:t>
      </w:r>
      <w:r w:rsidRPr="006E4975">
        <w:rPr>
          <w:rFonts w:ascii="Droid Arabic Naskh" w:eastAsia="Times New Roman" w:hAnsi="Droid Arabic Naskh" w:cs="Tahoma"/>
          <w:color w:val="434649"/>
          <w:sz w:val="21"/>
          <w:szCs w:val="21"/>
          <w:rtl/>
        </w:rPr>
        <w:t xml:space="preserve"> للتحكيم</w:t>
      </w:r>
    </w:p>
    <w:p w:rsidR="006E4975" w:rsidRPr="006E4975" w:rsidRDefault="006E4975" w:rsidP="00F76E44">
      <w:pPr>
        <w:pBdr>
          <w:bottom w:val="single" w:sz="6" w:space="23" w:color="DDDDDD"/>
        </w:pBdr>
        <w:spacing w:after="0" w:line="255" w:lineRule="atLeast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6E4975">
        <w:rPr>
          <w:rFonts w:ascii="inherit" w:eastAsia="Times New Roman" w:hAnsi="inherit" w:cs="Tahoma"/>
          <w:color w:val="333333"/>
          <w:sz w:val="21"/>
          <w:rtl/>
        </w:rPr>
        <w:t>‏أغسطس 2016</w:t>
      </w:r>
      <w:r w:rsidRPr="006E4975">
        <w:rPr>
          <w:rFonts w:ascii="inherit" w:eastAsia="Times New Roman" w:hAnsi="inherit" w:cs="Tahoma"/>
          <w:color w:val="333333"/>
          <w:sz w:val="21"/>
        </w:rPr>
        <w:t xml:space="preserve"> – </w:t>
      </w:r>
      <w:r w:rsidRPr="006E4975">
        <w:rPr>
          <w:rFonts w:ascii="inherit" w:eastAsia="Times New Roman" w:hAnsi="inherit" w:cs="Tahoma"/>
          <w:color w:val="333333"/>
          <w:sz w:val="21"/>
          <w:rtl/>
        </w:rPr>
        <w:t>الحالي</w:t>
      </w:r>
    </w:p>
    <w:p w:rsidR="006E4975" w:rsidRPr="00D16CF8" w:rsidRDefault="006E4975" w:rsidP="00F76E44">
      <w:pPr>
        <w:numPr>
          <w:ilvl w:val="0"/>
          <w:numId w:val="10"/>
        </w:numPr>
        <w:spacing w:after="75" w:line="270" w:lineRule="atLeast"/>
        <w:ind w:left="0"/>
        <w:jc w:val="right"/>
        <w:textAlignment w:val="baseline"/>
        <w:outlineLvl w:val="3"/>
        <w:rPr>
          <w:rFonts w:ascii="Droid Arabic Naskh" w:eastAsia="Times New Roman" w:hAnsi="Droid Arabic Naskh" w:cs="Tahoma"/>
          <w:b/>
          <w:bCs/>
          <w:color w:val="FF0000"/>
          <w:sz w:val="24"/>
          <w:szCs w:val="24"/>
        </w:rPr>
      </w:pPr>
      <w:r w:rsidRPr="00D16CF8">
        <w:rPr>
          <w:rFonts w:ascii="Droid Arabic Naskh" w:eastAsia="Times New Roman" w:hAnsi="Droid Arabic Naskh" w:cs="Tahoma"/>
          <w:b/>
          <w:bCs/>
          <w:color w:val="FF0000"/>
          <w:sz w:val="24"/>
          <w:szCs w:val="24"/>
        </w:rPr>
        <w:t>Mini MBA</w:t>
      </w:r>
    </w:p>
    <w:p w:rsidR="006E4975" w:rsidRPr="00D16CF8" w:rsidRDefault="006E4975" w:rsidP="00F76E44">
      <w:pPr>
        <w:spacing w:after="75" w:line="240" w:lineRule="atLeast"/>
        <w:jc w:val="right"/>
        <w:textAlignment w:val="baseline"/>
        <w:outlineLvl w:val="4"/>
        <w:rPr>
          <w:rFonts w:ascii="Droid Arabic Naskh" w:eastAsia="Times New Roman" w:hAnsi="Droid Arabic Naskh" w:cs="Tahoma"/>
          <w:color w:val="FF0000"/>
          <w:sz w:val="21"/>
          <w:szCs w:val="21"/>
        </w:rPr>
      </w:pPr>
      <w:proofErr w:type="gramStart"/>
      <w:r w:rsidRPr="00D16CF8">
        <w:rPr>
          <w:rFonts w:ascii="Droid Arabic Naskh" w:eastAsia="Times New Roman" w:hAnsi="Droid Arabic Naskh" w:cs="Tahoma"/>
          <w:color w:val="FF0000"/>
          <w:sz w:val="21"/>
          <w:szCs w:val="21"/>
        </w:rPr>
        <w:t>under</w:t>
      </w:r>
      <w:proofErr w:type="gramEnd"/>
      <w:r w:rsidRPr="00D16CF8">
        <w:rPr>
          <w:rFonts w:ascii="Droid Arabic Naskh" w:eastAsia="Times New Roman" w:hAnsi="Droid Arabic Naskh" w:cs="Tahoma"/>
          <w:color w:val="FF0000"/>
          <w:sz w:val="21"/>
          <w:szCs w:val="21"/>
        </w:rPr>
        <w:t xml:space="preserve"> the auspices of the association for young mediators - England- the international arbitration organization</w:t>
      </w:r>
    </w:p>
    <w:p w:rsidR="006E4975" w:rsidRPr="00D16CF8" w:rsidRDefault="006E4975" w:rsidP="00F76E44">
      <w:pPr>
        <w:spacing w:after="0" w:line="255" w:lineRule="atLeast"/>
        <w:jc w:val="right"/>
        <w:textAlignment w:val="baseline"/>
        <w:rPr>
          <w:rFonts w:ascii="inherit" w:eastAsia="Times New Roman" w:hAnsi="inherit" w:cs="Tahoma"/>
          <w:color w:val="FF0000"/>
          <w:sz w:val="21"/>
          <w:szCs w:val="21"/>
        </w:rPr>
      </w:pPr>
      <w:r w:rsidRPr="00D16CF8">
        <w:rPr>
          <w:rFonts w:ascii="inherit" w:eastAsia="Times New Roman" w:hAnsi="inherit" w:cs="Tahoma"/>
          <w:color w:val="FF0000"/>
          <w:sz w:val="21"/>
          <w:rtl/>
        </w:rPr>
        <w:t>‏أغسطس 2016</w:t>
      </w:r>
      <w:r w:rsidRPr="00D16CF8">
        <w:rPr>
          <w:rFonts w:ascii="inherit" w:eastAsia="Times New Roman" w:hAnsi="inherit" w:cs="Tahoma"/>
          <w:color w:val="FF0000"/>
          <w:sz w:val="21"/>
        </w:rPr>
        <w:t xml:space="preserve"> – </w:t>
      </w:r>
      <w:r w:rsidRPr="00D16CF8">
        <w:rPr>
          <w:rFonts w:ascii="inherit" w:eastAsia="Times New Roman" w:hAnsi="inherit" w:cs="Tahoma"/>
          <w:color w:val="FF0000"/>
          <w:sz w:val="21"/>
          <w:rtl/>
        </w:rPr>
        <w:t>الحالي</w:t>
      </w:r>
    </w:p>
    <w:p w:rsidR="0035114E" w:rsidRDefault="007B3F10" w:rsidP="00F76E44">
      <w:pPr>
        <w:jc w:val="right"/>
      </w:pPr>
    </w:p>
    <w:p w:rsidR="00C2225F" w:rsidRDefault="00B43CB8" w:rsidP="00E507C6">
      <w:r>
        <w:rPr>
          <w:noProof/>
        </w:rPr>
        <w:lastRenderedPageBreak/>
        <w:drawing>
          <wp:inline distT="0" distB="0" distL="0" distR="0" wp14:anchorId="328012F8" wp14:editId="76647C52">
            <wp:extent cx="5943600" cy="4321175"/>
            <wp:effectExtent l="0" t="0" r="0" b="3175"/>
            <wp:docPr id="3" name="Picture 2" descr="C:\Users\user\Desktop\الشهادات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الشهادات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5F" w:rsidRDefault="00C2225F" w:rsidP="00F76E44">
      <w:pPr>
        <w:jc w:val="right"/>
      </w:pPr>
    </w:p>
    <w:p w:rsidR="00C2225F" w:rsidRDefault="00C2225F" w:rsidP="00F76E44">
      <w:pPr>
        <w:tabs>
          <w:tab w:val="left" w:pos="5280"/>
        </w:tabs>
        <w:jc w:val="right"/>
      </w:pPr>
    </w:p>
    <w:p w:rsidR="00C2225F" w:rsidRPr="00C2225F" w:rsidRDefault="00C2225F" w:rsidP="00F76E44">
      <w:pPr>
        <w:jc w:val="right"/>
      </w:pPr>
    </w:p>
    <w:p w:rsidR="00C2225F" w:rsidRPr="00C2225F" w:rsidRDefault="00C2225F" w:rsidP="00F76E44">
      <w:pPr>
        <w:jc w:val="right"/>
      </w:pPr>
    </w:p>
    <w:p w:rsidR="00C2225F" w:rsidRPr="00C2225F" w:rsidRDefault="00C2225F" w:rsidP="00F76E44">
      <w:pPr>
        <w:jc w:val="right"/>
      </w:pPr>
    </w:p>
    <w:p w:rsidR="00C2225F" w:rsidRPr="00C2225F" w:rsidRDefault="00C2225F" w:rsidP="00F76E44">
      <w:pPr>
        <w:jc w:val="right"/>
      </w:pPr>
    </w:p>
    <w:p w:rsidR="00C2225F" w:rsidRPr="00C2225F" w:rsidRDefault="00C2225F" w:rsidP="00F76E44">
      <w:pPr>
        <w:jc w:val="right"/>
      </w:pPr>
    </w:p>
    <w:p w:rsidR="00C2225F" w:rsidRPr="00C2225F" w:rsidRDefault="00C2225F" w:rsidP="00F76E44">
      <w:pPr>
        <w:jc w:val="right"/>
      </w:pPr>
    </w:p>
    <w:p w:rsidR="00C2225F" w:rsidRPr="00C2225F" w:rsidRDefault="00C2225F" w:rsidP="00F76E44">
      <w:pPr>
        <w:jc w:val="right"/>
      </w:pPr>
    </w:p>
    <w:p w:rsidR="00C2225F" w:rsidRDefault="00C2225F" w:rsidP="00F76E44">
      <w:pPr>
        <w:jc w:val="right"/>
      </w:pPr>
    </w:p>
    <w:p w:rsidR="00C2225F" w:rsidRDefault="00C2225F" w:rsidP="00F76E44">
      <w:pPr>
        <w:tabs>
          <w:tab w:val="left" w:pos="6225"/>
        </w:tabs>
        <w:jc w:val="right"/>
      </w:pPr>
      <w:r>
        <w:tab/>
      </w:r>
    </w:p>
    <w:p w:rsidR="00C2225F" w:rsidRDefault="00C2225F" w:rsidP="00F76E44">
      <w:pPr>
        <w:tabs>
          <w:tab w:val="left" w:pos="6225"/>
        </w:tabs>
        <w:jc w:val="right"/>
      </w:pPr>
    </w:p>
    <w:p w:rsidR="00C2225F" w:rsidRDefault="00C2225F" w:rsidP="00F76E44">
      <w:pPr>
        <w:tabs>
          <w:tab w:val="left" w:pos="6225"/>
        </w:tabs>
        <w:jc w:val="right"/>
      </w:pPr>
    </w:p>
    <w:p w:rsidR="00C2225F" w:rsidRDefault="00C2225F" w:rsidP="00F76E44">
      <w:pPr>
        <w:tabs>
          <w:tab w:val="left" w:pos="6225"/>
        </w:tabs>
        <w:jc w:val="right"/>
      </w:pPr>
    </w:p>
    <w:p w:rsidR="00C2225F" w:rsidRDefault="00C2225F" w:rsidP="00F76E44">
      <w:pPr>
        <w:tabs>
          <w:tab w:val="left" w:pos="6225"/>
        </w:tabs>
        <w:jc w:val="right"/>
      </w:pPr>
      <w:r>
        <w:rPr>
          <w:noProof/>
        </w:rPr>
        <w:drawing>
          <wp:inline distT="0" distB="0" distL="0" distR="0">
            <wp:extent cx="5943600" cy="4321694"/>
            <wp:effectExtent l="19050" t="0" r="0" b="0"/>
            <wp:docPr id="4" name="Picture 3" descr="C:\Users\user\Desktop\الشهادات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الشهادات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5F" w:rsidRPr="003D1CF2" w:rsidRDefault="00C2225F" w:rsidP="003C1A5C">
      <w:pPr>
        <w:tabs>
          <w:tab w:val="left" w:pos="5175"/>
        </w:tabs>
        <w:jc w:val="right"/>
      </w:pPr>
      <w:r>
        <w:rPr>
          <w:noProof/>
        </w:rPr>
        <w:lastRenderedPageBreak/>
        <w:drawing>
          <wp:inline distT="0" distB="0" distL="0" distR="0">
            <wp:extent cx="5943600" cy="8174198"/>
            <wp:effectExtent l="19050" t="0" r="0" b="0"/>
            <wp:docPr id="5" name="Picture 4" descr="C:\Users\user\Desktop\الشهادات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الشهادات\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95F" w:rsidRPr="003D1CF2" w:rsidSect="00AF5DA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10" w:rsidRDefault="007B3F10" w:rsidP="00FE79EF">
      <w:pPr>
        <w:spacing w:after="0" w:line="240" w:lineRule="auto"/>
      </w:pPr>
      <w:r>
        <w:separator/>
      </w:r>
    </w:p>
  </w:endnote>
  <w:endnote w:type="continuationSeparator" w:id="0">
    <w:p w:rsidR="007B3F10" w:rsidRDefault="007B3F10" w:rsidP="00FE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F" w:rsidRDefault="00FE79EF">
    <w:pPr>
      <w:pStyle w:val="Footer"/>
    </w:pPr>
  </w:p>
  <w:p w:rsidR="00FE79EF" w:rsidRDefault="00FE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10" w:rsidRDefault="007B3F10" w:rsidP="00FE79EF">
      <w:pPr>
        <w:spacing w:after="0" w:line="240" w:lineRule="auto"/>
      </w:pPr>
      <w:r>
        <w:separator/>
      </w:r>
    </w:p>
  </w:footnote>
  <w:footnote w:type="continuationSeparator" w:id="0">
    <w:p w:rsidR="007B3F10" w:rsidRDefault="007B3F10" w:rsidP="00FE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21F4"/>
    <w:multiLevelType w:val="multilevel"/>
    <w:tmpl w:val="859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4632A"/>
    <w:multiLevelType w:val="multilevel"/>
    <w:tmpl w:val="FCE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80799"/>
    <w:multiLevelType w:val="hybridMultilevel"/>
    <w:tmpl w:val="6772F7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5310FA"/>
    <w:multiLevelType w:val="multilevel"/>
    <w:tmpl w:val="E40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44795"/>
    <w:multiLevelType w:val="multilevel"/>
    <w:tmpl w:val="A91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F30CE"/>
    <w:multiLevelType w:val="multilevel"/>
    <w:tmpl w:val="FD7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302A1"/>
    <w:multiLevelType w:val="multilevel"/>
    <w:tmpl w:val="F42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B2480"/>
    <w:multiLevelType w:val="multilevel"/>
    <w:tmpl w:val="F7A6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A5483"/>
    <w:multiLevelType w:val="multilevel"/>
    <w:tmpl w:val="820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67BE4"/>
    <w:multiLevelType w:val="multilevel"/>
    <w:tmpl w:val="6C08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A32"/>
    <w:multiLevelType w:val="multilevel"/>
    <w:tmpl w:val="5D6E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75"/>
    <w:rsid w:val="00083F64"/>
    <w:rsid w:val="000E0671"/>
    <w:rsid w:val="00111D2A"/>
    <w:rsid w:val="00192B11"/>
    <w:rsid w:val="001A564C"/>
    <w:rsid w:val="00210284"/>
    <w:rsid w:val="0023453B"/>
    <w:rsid w:val="0027795F"/>
    <w:rsid w:val="002D4B93"/>
    <w:rsid w:val="00326D86"/>
    <w:rsid w:val="003C1A5C"/>
    <w:rsid w:val="003D1CF2"/>
    <w:rsid w:val="003E6605"/>
    <w:rsid w:val="004C3783"/>
    <w:rsid w:val="004F1131"/>
    <w:rsid w:val="00506311"/>
    <w:rsid w:val="005E3D1C"/>
    <w:rsid w:val="006E4975"/>
    <w:rsid w:val="00797EAE"/>
    <w:rsid w:val="007B3F10"/>
    <w:rsid w:val="00884F80"/>
    <w:rsid w:val="00946B22"/>
    <w:rsid w:val="009E02A0"/>
    <w:rsid w:val="00AC15BD"/>
    <w:rsid w:val="00AC2A0E"/>
    <w:rsid w:val="00AF5DAB"/>
    <w:rsid w:val="00B43CB8"/>
    <w:rsid w:val="00B62EDF"/>
    <w:rsid w:val="00B6377E"/>
    <w:rsid w:val="00BC1D8A"/>
    <w:rsid w:val="00C110FD"/>
    <w:rsid w:val="00C2225F"/>
    <w:rsid w:val="00D16CF8"/>
    <w:rsid w:val="00E507C6"/>
    <w:rsid w:val="00EC4B20"/>
    <w:rsid w:val="00F76E44"/>
    <w:rsid w:val="00F9015E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2B2749-1ECD-4694-B1BB-7C2B2F6C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AB"/>
  </w:style>
  <w:style w:type="paragraph" w:styleId="Heading1">
    <w:name w:val="heading 1"/>
    <w:basedOn w:val="Normal"/>
    <w:link w:val="Heading1Char"/>
    <w:uiPriority w:val="9"/>
    <w:qFormat/>
    <w:rsid w:val="006E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4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4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E49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4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49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49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49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4975"/>
    <w:rPr>
      <w:color w:val="0000FF"/>
      <w:u w:val="single"/>
    </w:rPr>
  </w:style>
  <w:style w:type="paragraph" w:customStyle="1" w:styleId="headline">
    <w:name w:val="headline"/>
    <w:basedOn w:val="Normal"/>
    <w:rsid w:val="006E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6E4975"/>
  </w:style>
  <w:style w:type="character" w:customStyle="1" w:styleId="org">
    <w:name w:val="org"/>
    <w:basedOn w:val="DefaultParagraphFont"/>
    <w:rsid w:val="006E4975"/>
  </w:style>
  <w:style w:type="character" w:customStyle="1" w:styleId="apple-converted-space">
    <w:name w:val="apple-converted-space"/>
    <w:basedOn w:val="DefaultParagraphFont"/>
    <w:rsid w:val="006E4975"/>
  </w:style>
  <w:style w:type="character" w:styleId="Strong">
    <w:name w:val="Strong"/>
    <w:basedOn w:val="DefaultParagraphFont"/>
    <w:uiPriority w:val="22"/>
    <w:qFormat/>
    <w:rsid w:val="006E4975"/>
    <w:rPr>
      <w:b/>
      <w:bCs/>
    </w:rPr>
  </w:style>
  <w:style w:type="character" w:customStyle="1" w:styleId="date-range">
    <w:name w:val="date-range"/>
    <w:basedOn w:val="DefaultParagraphFont"/>
    <w:rsid w:val="006E4975"/>
  </w:style>
  <w:style w:type="character" w:customStyle="1" w:styleId="wrap">
    <w:name w:val="wrap"/>
    <w:basedOn w:val="DefaultParagraphFont"/>
    <w:rsid w:val="006E4975"/>
  </w:style>
  <w:style w:type="character" w:customStyle="1" w:styleId="action">
    <w:name w:val="action"/>
    <w:basedOn w:val="DefaultParagraphFont"/>
    <w:rsid w:val="006E4975"/>
  </w:style>
  <w:style w:type="character" w:customStyle="1" w:styleId="original">
    <w:name w:val="original"/>
    <w:basedOn w:val="DefaultParagraphFont"/>
    <w:rsid w:val="006E4975"/>
  </w:style>
  <w:style w:type="paragraph" w:styleId="BalloonText">
    <w:name w:val="Balloon Text"/>
    <w:basedOn w:val="Normal"/>
    <w:link w:val="BalloonTextChar"/>
    <w:uiPriority w:val="99"/>
    <w:semiHidden/>
    <w:unhideWhenUsed/>
    <w:rsid w:val="006E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9EF"/>
  </w:style>
  <w:style w:type="paragraph" w:styleId="Footer">
    <w:name w:val="footer"/>
    <w:basedOn w:val="Normal"/>
    <w:link w:val="FooterChar"/>
    <w:uiPriority w:val="99"/>
    <w:semiHidden/>
    <w:unhideWhenUsed/>
    <w:rsid w:val="00FE7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9EF"/>
  </w:style>
  <w:style w:type="paragraph" w:styleId="ListBullet">
    <w:name w:val="List Bullet"/>
    <w:basedOn w:val="Normal"/>
    <w:uiPriority w:val="36"/>
    <w:unhideWhenUsed/>
    <w:qFormat/>
    <w:rsid w:val="00083F64"/>
    <w:pPr>
      <w:spacing w:after="180" w:line="264" w:lineRule="auto"/>
    </w:pPr>
    <w:rPr>
      <w:rFonts w:ascii="Tw Cen MT" w:eastAsia="Tw Cen MT" w:hAnsi="Tw Cen MT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32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629">
                  <w:marLeft w:val="18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topic/development-and-integration-between-departments?trk=pprofile_top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public-profile/settings?trk=prof-edit-edit-public_profile" TargetMode="External"/><Relationship Id="rId12" Type="http://schemas.openxmlformats.org/officeDocument/2006/relationships/hyperlink" Target="https://www.linkedin.com/topic/accounting?trk=pprofile_topi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title/accountant-chief-accountant-assistant-contracts-manager?trk=pprofile_titl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linkedin.com/title/accountant-director-of-customer-accounts-assistant-contracts-manager?trk=pprofile_tit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title/accountant?trk=pprofile_titl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</cp:lastModifiedBy>
  <cp:revision>10</cp:revision>
  <dcterms:created xsi:type="dcterms:W3CDTF">2018-02-28T17:19:00Z</dcterms:created>
  <dcterms:modified xsi:type="dcterms:W3CDTF">2018-02-28T17:50:00Z</dcterms:modified>
</cp:coreProperties>
</file>